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599" w:type="dxa"/>
        <w:tblLayout w:type="fixed"/>
        <w:tblLook w:val="01E0" w:firstRow="1" w:lastRow="1" w:firstColumn="1" w:lastColumn="1" w:noHBand="0" w:noVBand="0"/>
      </w:tblPr>
      <w:tblGrid>
        <w:gridCol w:w="2268"/>
        <w:gridCol w:w="7331"/>
      </w:tblGrid>
      <w:tr w:rsidR="00CA74BA" w:rsidRPr="00D31887" w:rsidTr="00C66867">
        <w:tc>
          <w:tcPr>
            <w:tcW w:w="2268" w:type="dxa"/>
          </w:tcPr>
          <w:p w:rsidR="00CA74BA" w:rsidRPr="00D31887" w:rsidRDefault="00CA74BA" w:rsidP="00C66867">
            <w:pPr>
              <w:jc w:val="both"/>
              <w:rPr>
                <w:rFonts w:ascii="Arial" w:hAnsi="Arial" w:cs="Arial"/>
              </w:rPr>
            </w:pPr>
            <w:r w:rsidRPr="00D31887">
              <w:rPr>
                <w:rFonts w:ascii="Arial" w:hAnsi="Arial" w:cs="Arial"/>
                <w:noProof/>
              </w:rPr>
              <w:drawing>
                <wp:inline distT="0" distB="0" distL="0" distR="0" wp14:anchorId="6F307716" wp14:editId="31557151">
                  <wp:extent cx="1485900" cy="1028700"/>
                  <wp:effectExtent l="0" t="0" r="0" b="0"/>
                  <wp:docPr id="1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900" cy="1028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31" w:type="dxa"/>
          </w:tcPr>
          <w:p w:rsidR="00CA74BA" w:rsidRPr="00D31887" w:rsidRDefault="00CA74BA" w:rsidP="00C66867">
            <w:pPr>
              <w:jc w:val="both"/>
              <w:rPr>
                <w:rFonts w:ascii="Arial" w:hAnsi="Arial" w:cs="Arial"/>
              </w:rPr>
            </w:pPr>
          </w:p>
          <w:p w:rsidR="00CA74BA" w:rsidRPr="00D31887" w:rsidRDefault="00CA74BA" w:rsidP="00C66867">
            <w:pPr>
              <w:jc w:val="both"/>
              <w:rPr>
                <w:rFonts w:ascii="Arial" w:hAnsi="Arial" w:cs="Arial"/>
              </w:rPr>
            </w:pPr>
          </w:p>
          <w:p w:rsidR="00CA74BA" w:rsidRPr="00D31887" w:rsidRDefault="00CA74BA" w:rsidP="00C66867">
            <w:pPr>
              <w:jc w:val="both"/>
              <w:rPr>
                <w:rFonts w:ascii="Arial" w:hAnsi="Arial" w:cs="Arial"/>
              </w:rPr>
            </w:pPr>
            <w:r w:rsidRPr="00D31887">
              <w:rPr>
                <w:rFonts w:ascii="Arial" w:hAnsi="Arial" w:cs="Arial"/>
              </w:rPr>
              <w:t>Estado de Santa Catarina</w:t>
            </w:r>
          </w:p>
          <w:p w:rsidR="00CA74BA" w:rsidRPr="00D31887" w:rsidRDefault="00CA74BA" w:rsidP="00C66867">
            <w:pPr>
              <w:jc w:val="both"/>
              <w:rPr>
                <w:rFonts w:ascii="Arial" w:hAnsi="Arial" w:cs="Arial"/>
              </w:rPr>
            </w:pPr>
            <w:r w:rsidRPr="00D31887">
              <w:rPr>
                <w:rFonts w:ascii="Arial" w:hAnsi="Arial" w:cs="Arial"/>
              </w:rPr>
              <w:t>GOVERNO MUNICIPAL DE JABORÁ</w:t>
            </w:r>
          </w:p>
        </w:tc>
      </w:tr>
    </w:tbl>
    <w:p w:rsidR="00CA74BA" w:rsidRPr="00D31887" w:rsidRDefault="00CA74BA" w:rsidP="00CA74BA">
      <w:pPr>
        <w:rPr>
          <w:rFonts w:ascii="Arial" w:hAnsi="Arial" w:cs="Arial"/>
          <w:b/>
          <w:bCs/>
          <w:u w:val="single"/>
        </w:rPr>
      </w:pPr>
    </w:p>
    <w:p w:rsidR="00CA74BA" w:rsidRDefault="00CA74BA" w:rsidP="00CA74BA">
      <w:pPr>
        <w:ind w:left="708" w:firstLine="708"/>
        <w:rPr>
          <w:rFonts w:ascii="Arial" w:hAnsi="Arial" w:cs="Arial"/>
          <w:bCs/>
        </w:rPr>
      </w:pPr>
    </w:p>
    <w:p w:rsidR="00CA74BA" w:rsidRPr="00B35E08" w:rsidRDefault="00B35E08" w:rsidP="00CA74BA">
      <w:pPr>
        <w:ind w:left="708" w:firstLine="708"/>
        <w:rPr>
          <w:rFonts w:ascii="Arial" w:hAnsi="Arial" w:cs="Arial"/>
          <w:bCs/>
        </w:rPr>
      </w:pPr>
      <w:r w:rsidRPr="00B35E08">
        <w:rPr>
          <w:rFonts w:ascii="Arial" w:hAnsi="Arial" w:cs="Arial"/>
          <w:bCs/>
        </w:rPr>
        <w:t>PORTARIA Nº. 229</w:t>
      </w:r>
      <w:r>
        <w:rPr>
          <w:rFonts w:ascii="Arial" w:hAnsi="Arial" w:cs="Arial"/>
          <w:bCs/>
        </w:rPr>
        <w:t>/2021 -</w:t>
      </w:r>
      <w:r w:rsidR="00CA74BA" w:rsidRPr="00B35E08">
        <w:rPr>
          <w:rFonts w:ascii="Arial" w:hAnsi="Arial" w:cs="Arial"/>
          <w:bCs/>
        </w:rPr>
        <w:t xml:space="preserve"> </w:t>
      </w:r>
      <w:r w:rsidRPr="00B35E08">
        <w:rPr>
          <w:rFonts w:ascii="Arial" w:hAnsi="Arial" w:cs="Arial"/>
          <w:bCs/>
        </w:rPr>
        <w:t>10 de set</w:t>
      </w:r>
      <w:r w:rsidR="00CA74BA" w:rsidRPr="00B35E08">
        <w:rPr>
          <w:rFonts w:ascii="Arial" w:hAnsi="Arial" w:cs="Arial"/>
          <w:bCs/>
        </w:rPr>
        <w:t>embro de 20</w:t>
      </w:r>
      <w:r w:rsidR="00CD04E7" w:rsidRPr="00B35E08">
        <w:rPr>
          <w:rFonts w:ascii="Arial" w:hAnsi="Arial" w:cs="Arial"/>
          <w:bCs/>
        </w:rPr>
        <w:t>21</w:t>
      </w:r>
      <w:r w:rsidR="00CA74BA" w:rsidRPr="00B35E08">
        <w:rPr>
          <w:rFonts w:ascii="Arial" w:hAnsi="Arial" w:cs="Arial"/>
          <w:bCs/>
        </w:rPr>
        <w:t>.</w:t>
      </w:r>
    </w:p>
    <w:p w:rsidR="00CA74BA" w:rsidRPr="00B35E08" w:rsidRDefault="00CA74BA" w:rsidP="00CA74BA">
      <w:pPr>
        <w:ind w:left="708" w:firstLine="708"/>
        <w:rPr>
          <w:rFonts w:ascii="Arial" w:hAnsi="Arial" w:cs="Arial"/>
          <w:bCs/>
        </w:rPr>
      </w:pPr>
    </w:p>
    <w:p w:rsidR="00CA74BA" w:rsidRPr="00B35E08" w:rsidRDefault="00CA74BA" w:rsidP="00CA74BA">
      <w:pPr>
        <w:ind w:left="708" w:firstLine="708"/>
        <w:rPr>
          <w:rFonts w:ascii="Arial" w:hAnsi="Arial" w:cs="Arial"/>
          <w:bCs/>
        </w:rPr>
      </w:pPr>
    </w:p>
    <w:p w:rsidR="00CA74BA" w:rsidRPr="00B35E08" w:rsidRDefault="00CD04E7" w:rsidP="00CA74BA">
      <w:pPr>
        <w:spacing w:line="276" w:lineRule="auto"/>
        <w:ind w:left="1416"/>
        <w:jc w:val="both"/>
        <w:rPr>
          <w:rFonts w:ascii="Arial" w:hAnsi="Arial" w:cs="Arial"/>
        </w:rPr>
      </w:pPr>
      <w:r w:rsidRPr="00B35E08">
        <w:rPr>
          <w:rFonts w:ascii="Arial" w:hAnsi="Arial" w:cs="Arial"/>
        </w:rPr>
        <w:t>“</w:t>
      </w:r>
      <w:r w:rsidR="00CA74BA" w:rsidRPr="00B35E08">
        <w:rPr>
          <w:rFonts w:ascii="Arial" w:hAnsi="Arial" w:cs="Arial"/>
        </w:rPr>
        <w:t xml:space="preserve">PRORROGA CONTRATO TEMPORÁRIO DA SERVIDORA </w:t>
      </w:r>
      <w:r w:rsidR="00EC7FD6" w:rsidRPr="00B35E08">
        <w:rPr>
          <w:rFonts w:ascii="Arial" w:hAnsi="Arial" w:cs="Arial"/>
          <w:b/>
        </w:rPr>
        <w:t>KAMILA KRISTINE PIRES DE LIMA</w:t>
      </w:r>
      <w:r w:rsidR="00EC7FD6" w:rsidRPr="00B35E08">
        <w:rPr>
          <w:rFonts w:ascii="Arial" w:hAnsi="Arial" w:cs="Arial"/>
        </w:rPr>
        <w:t xml:space="preserve"> </w:t>
      </w:r>
      <w:r w:rsidR="00CA74BA" w:rsidRPr="00B35E08">
        <w:rPr>
          <w:rFonts w:ascii="Arial" w:hAnsi="Arial" w:cs="Arial"/>
        </w:rPr>
        <w:t>E DÁ OUTRAS PROVIDÊNCIAS</w:t>
      </w:r>
      <w:r w:rsidRPr="00B35E08">
        <w:rPr>
          <w:rFonts w:ascii="Arial" w:hAnsi="Arial" w:cs="Arial"/>
        </w:rPr>
        <w:t>”</w:t>
      </w:r>
      <w:r w:rsidR="00CA74BA" w:rsidRPr="00B35E08">
        <w:rPr>
          <w:rFonts w:ascii="Arial" w:hAnsi="Arial" w:cs="Arial"/>
        </w:rPr>
        <w:t>.</w:t>
      </w:r>
    </w:p>
    <w:p w:rsidR="00CA74BA" w:rsidRPr="00B35E08" w:rsidRDefault="00CA74BA" w:rsidP="00CA74BA">
      <w:pPr>
        <w:spacing w:line="276" w:lineRule="auto"/>
        <w:ind w:left="1416"/>
        <w:jc w:val="both"/>
        <w:rPr>
          <w:rFonts w:ascii="Arial" w:hAnsi="Arial" w:cs="Arial"/>
        </w:rPr>
      </w:pPr>
    </w:p>
    <w:p w:rsidR="00CA74BA" w:rsidRPr="00B35E08" w:rsidRDefault="00CA74BA" w:rsidP="00CA74BA">
      <w:pPr>
        <w:spacing w:line="276" w:lineRule="auto"/>
        <w:jc w:val="both"/>
        <w:rPr>
          <w:rFonts w:ascii="Arial" w:hAnsi="Arial" w:cs="Arial"/>
          <w:b/>
        </w:rPr>
      </w:pPr>
    </w:p>
    <w:p w:rsidR="00CA74BA" w:rsidRPr="00455EB6" w:rsidRDefault="00455EB6" w:rsidP="00455EB6">
      <w:pPr>
        <w:ind w:left="1418" w:hanging="1418"/>
        <w:jc w:val="both"/>
        <w:rPr>
          <w:rFonts w:ascii="Arial" w:hAnsi="Arial" w:cs="Arial"/>
          <w:b/>
        </w:rPr>
      </w:pPr>
      <w:r>
        <w:rPr>
          <w:rFonts w:ascii="Arial" w:hAnsi="Arial" w:cs="Arial"/>
        </w:rPr>
        <w:t xml:space="preserve">                        </w:t>
      </w:r>
      <w:r w:rsidRPr="00455EB6">
        <w:rPr>
          <w:rFonts w:ascii="Arial" w:hAnsi="Arial" w:cs="Arial"/>
        </w:rPr>
        <w:t>CLEVSON RODRIGO FREITAS</w:t>
      </w:r>
      <w:r w:rsidR="00CA74BA" w:rsidRPr="00B35E08">
        <w:rPr>
          <w:rFonts w:ascii="Arial" w:hAnsi="Arial" w:cs="Arial"/>
        </w:rPr>
        <w:t>, Prefeito Municipal de Jaborá, no uso das atribuições do seu cargo, especialmente aquelas contidas nos incisos VIII e XII, do Art. 102, da Lei Orgânica do Município; combinado com o inciso IX, do Art. 37, da Constituição Federal; mais a Lei Complementar n°. 125 de 18/</w:t>
      </w:r>
      <w:r w:rsidR="00B35E08" w:rsidRPr="00B35E08">
        <w:rPr>
          <w:rFonts w:ascii="Arial" w:hAnsi="Arial" w:cs="Arial"/>
        </w:rPr>
        <w:t>junho/2013; ainda o constante na</w:t>
      </w:r>
      <w:r w:rsidR="00CA74BA" w:rsidRPr="00B35E08">
        <w:rPr>
          <w:rFonts w:ascii="Arial" w:hAnsi="Arial" w:cs="Arial"/>
        </w:rPr>
        <w:t xml:space="preserve"> </w:t>
      </w:r>
      <w:r w:rsidR="00B35E08" w:rsidRPr="00B35E08">
        <w:rPr>
          <w:rFonts w:ascii="Arial" w:hAnsi="Arial" w:cs="Arial"/>
        </w:rPr>
        <w:t>Chamada Pública</w:t>
      </w:r>
      <w:r w:rsidR="00CA74BA" w:rsidRPr="00B35E08">
        <w:rPr>
          <w:rFonts w:ascii="Arial" w:hAnsi="Arial" w:cs="Arial"/>
        </w:rPr>
        <w:t xml:space="preserve"> </w:t>
      </w:r>
      <w:r w:rsidR="00B35E08" w:rsidRPr="00B35E08">
        <w:rPr>
          <w:rFonts w:ascii="Arial" w:hAnsi="Arial" w:cs="Arial"/>
        </w:rPr>
        <w:t xml:space="preserve">Nº. </w:t>
      </w:r>
      <w:r w:rsidR="00CA74BA" w:rsidRPr="00B35E08">
        <w:rPr>
          <w:rFonts w:ascii="Arial" w:hAnsi="Arial" w:cs="Arial"/>
        </w:rPr>
        <w:t>00</w:t>
      </w:r>
      <w:r w:rsidR="00FA0947" w:rsidRPr="00B35E08">
        <w:rPr>
          <w:rFonts w:ascii="Arial" w:hAnsi="Arial" w:cs="Arial"/>
        </w:rPr>
        <w:t>2</w:t>
      </w:r>
      <w:r w:rsidR="00B35E08" w:rsidRPr="00B35E08">
        <w:rPr>
          <w:rFonts w:ascii="Arial" w:hAnsi="Arial" w:cs="Arial"/>
        </w:rPr>
        <w:t>/2021</w:t>
      </w:r>
      <w:r w:rsidR="00CA74BA" w:rsidRPr="00B35E08">
        <w:rPr>
          <w:rFonts w:ascii="Arial" w:hAnsi="Arial" w:cs="Arial"/>
        </w:rPr>
        <w:t>;</w:t>
      </w:r>
    </w:p>
    <w:p w:rsidR="00CA74BA" w:rsidRPr="00B35E08" w:rsidRDefault="00CA74BA" w:rsidP="00455EB6">
      <w:pPr>
        <w:spacing w:line="276" w:lineRule="auto"/>
        <w:ind w:right="51"/>
        <w:jc w:val="both"/>
        <w:rPr>
          <w:rFonts w:ascii="Arial" w:hAnsi="Arial" w:cs="Arial"/>
        </w:rPr>
      </w:pPr>
    </w:p>
    <w:p w:rsidR="00CA74BA" w:rsidRPr="00B35E08" w:rsidRDefault="00CA74BA" w:rsidP="00CA74BA">
      <w:pPr>
        <w:spacing w:line="276" w:lineRule="auto"/>
        <w:ind w:right="51"/>
        <w:jc w:val="both"/>
        <w:rPr>
          <w:rFonts w:ascii="Arial" w:hAnsi="Arial" w:cs="Arial"/>
        </w:rPr>
      </w:pPr>
      <w:r w:rsidRPr="00B35E08">
        <w:rPr>
          <w:rFonts w:ascii="Arial" w:hAnsi="Arial" w:cs="Arial"/>
        </w:rPr>
        <w:t xml:space="preserve">Considerando que </w:t>
      </w:r>
      <w:r w:rsidR="00B35E08" w:rsidRPr="00DC5D45">
        <w:rPr>
          <w:rFonts w:ascii="Arial" w:hAnsi="Arial" w:cs="Arial"/>
        </w:rPr>
        <w:t>KAMILA KRISTINE PIRES DE LIMA</w:t>
      </w:r>
      <w:r w:rsidR="00B35E08" w:rsidRPr="00B35E08">
        <w:rPr>
          <w:rFonts w:ascii="Arial" w:hAnsi="Arial" w:cs="Arial"/>
        </w:rPr>
        <w:t xml:space="preserve"> </w:t>
      </w:r>
      <w:r w:rsidRPr="00B35E08">
        <w:rPr>
          <w:rFonts w:ascii="Arial" w:hAnsi="Arial" w:cs="Arial"/>
        </w:rPr>
        <w:t>é gestante e, portanto goza de di</w:t>
      </w:r>
      <w:r w:rsidR="00B35E08" w:rsidRPr="00B35E08">
        <w:rPr>
          <w:rFonts w:ascii="Arial" w:hAnsi="Arial" w:cs="Arial"/>
        </w:rPr>
        <w:t>reito à estabilidade provisória.</w:t>
      </w:r>
    </w:p>
    <w:p w:rsidR="00362388" w:rsidRPr="00B35E08" w:rsidRDefault="00362388" w:rsidP="00CA74BA">
      <w:pPr>
        <w:spacing w:line="276" w:lineRule="auto"/>
        <w:ind w:right="51"/>
        <w:jc w:val="both"/>
        <w:rPr>
          <w:rFonts w:ascii="Arial" w:hAnsi="Arial" w:cs="Arial"/>
        </w:rPr>
      </w:pPr>
    </w:p>
    <w:p w:rsidR="00CA74BA" w:rsidRDefault="00CA74BA" w:rsidP="00CA74BA">
      <w:pPr>
        <w:spacing w:line="276" w:lineRule="auto"/>
        <w:ind w:right="51"/>
        <w:jc w:val="both"/>
        <w:rPr>
          <w:rFonts w:ascii="Arial" w:hAnsi="Arial" w:cs="Arial"/>
        </w:rPr>
      </w:pPr>
      <w:r w:rsidRPr="00B35E08">
        <w:rPr>
          <w:rFonts w:ascii="Arial" w:hAnsi="Arial" w:cs="Arial"/>
        </w:rPr>
        <w:t>RESOLVE,</w:t>
      </w:r>
    </w:p>
    <w:p w:rsidR="00B35E08" w:rsidRPr="00B35E08" w:rsidRDefault="00B35E08" w:rsidP="00CA74BA">
      <w:pPr>
        <w:spacing w:line="276" w:lineRule="auto"/>
        <w:ind w:right="51"/>
        <w:jc w:val="both"/>
        <w:rPr>
          <w:rFonts w:ascii="Arial" w:hAnsi="Arial" w:cs="Arial"/>
        </w:rPr>
      </w:pPr>
    </w:p>
    <w:p w:rsidR="00CA74BA" w:rsidRDefault="00CA74BA" w:rsidP="00CA74BA">
      <w:pPr>
        <w:spacing w:line="276" w:lineRule="auto"/>
        <w:jc w:val="both"/>
        <w:rPr>
          <w:rFonts w:ascii="Arial" w:hAnsi="Arial" w:cs="Arial"/>
        </w:rPr>
      </w:pPr>
      <w:r w:rsidRPr="00B35E08">
        <w:rPr>
          <w:rFonts w:ascii="Arial" w:hAnsi="Arial" w:cs="Arial"/>
        </w:rPr>
        <w:t xml:space="preserve">Art. 1° - Ficam prorrogados os efeitos da Portaria nº </w:t>
      </w:r>
      <w:r w:rsidR="00B35E08" w:rsidRPr="00B35E08">
        <w:rPr>
          <w:rFonts w:ascii="Arial" w:hAnsi="Arial" w:cs="Arial"/>
          <w:bCs/>
        </w:rPr>
        <w:t>106/2021, de 16</w:t>
      </w:r>
      <w:r w:rsidRPr="00B35E08">
        <w:rPr>
          <w:rFonts w:ascii="Arial" w:hAnsi="Arial" w:cs="Arial"/>
          <w:bCs/>
        </w:rPr>
        <w:t xml:space="preserve"> de </w:t>
      </w:r>
      <w:r w:rsidR="00B35E08" w:rsidRPr="00B35E08">
        <w:rPr>
          <w:rFonts w:ascii="Arial" w:hAnsi="Arial" w:cs="Arial"/>
          <w:bCs/>
        </w:rPr>
        <w:t>março de 2021</w:t>
      </w:r>
      <w:r w:rsidRPr="00B35E08">
        <w:rPr>
          <w:rFonts w:ascii="Arial" w:hAnsi="Arial" w:cs="Arial"/>
          <w:bCs/>
        </w:rPr>
        <w:t xml:space="preserve">, </w:t>
      </w:r>
      <w:r w:rsidRPr="00B35E08">
        <w:rPr>
          <w:rFonts w:ascii="Arial" w:hAnsi="Arial" w:cs="Arial"/>
        </w:rPr>
        <w:t xml:space="preserve">que contratou temporariamente </w:t>
      </w:r>
      <w:r w:rsidR="00B35E08" w:rsidRPr="00DC5D45">
        <w:rPr>
          <w:rFonts w:ascii="Arial" w:hAnsi="Arial" w:cs="Arial"/>
          <w:b/>
        </w:rPr>
        <w:t>KAMILA KRISTINE PIRES DE LIMA</w:t>
      </w:r>
      <w:r w:rsidRPr="00EC7FD6">
        <w:rPr>
          <w:rFonts w:ascii="Arial" w:hAnsi="Arial" w:cs="Arial"/>
        </w:rPr>
        <w:t>,</w:t>
      </w:r>
      <w:r w:rsidRPr="00B35E08">
        <w:rPr>
          <w:rFonts w:ascii="Arial" w:hAnsi="Arial" w:cs="Arial"/>
          <w:b/>
        </w:rPr>
        <w:t xml:space="preserve"> </w:t>
      </w:r>
      <w:r w:rsidRPr="00B35E08">
        <w:rPr>
          <w:rFonts w:ascii="Arial" w:hAnsi="Arial" w:cs="Arial"/>
        </w:rPr>
        <w:t>enquanto lhe assistir o direito.</w:t>
      </w:r>
    </w:p>
    <w:p w:rsidR="00B35E08" w:rsidRPr="00B35E08" w:rsidRDefault="00B35E08" w:rsidP="00CA74BA">
      <w:pPr>
        <w:spacing w:line="276" w:lineRule="auto"/>
        <w:jc w:val="both"/>
        <w:rPr>
          <w:rFonts w:ascii="Arial" w:hAnsi="Arial" w:cs="Arial"/>
          <w:b/>
        </w:rPr>
      </w:pPr>
    </w:p>
    <w:p w:rsidR="00CA74BA" w:rsidRDefault="00CA74BA" w:rsidP="00CA74BA">
      <w:pPr>
        <w:spacing w:line="276" w:lineRule="auto"/>
        <w:ind w:right="51"/>
        <w:jc w:val="both"/>
        <w:rPr>
          <w:rFonts w:ascii="Arial" w:hAnsi="Arial" w:cs="Arial"/>
        </w:rPr>
      </w:pPr>
      <w:r w:rsidRPr="00B35E08">
        <w:rPr>
          <w:rFonts w:ascii="Arial" w:hAnsi="Arial" w:cs="Arial"/>
        </w:rPr>
        <w:t>Art. 2° - O presente ato poderá ser revogado a qualquer tempo, por razões de interesse público devidamente justificado, desde que haja notificação escrita, com no mínimo 30 (trinta) dias de antecedência.</w:t>
      </w:r>
    </w:p>
    <w:p w:rsidR="00B35E08" w:rsidRPr="00B35E08" w:rsidRDefault="00B35E08" w:rsidP="00CA74BA">
      <w:pPr>
        <w:spacing w:line="276" w:lineRule="auto"/>
        <w:ind w:right="51"/>
        <w:jc w:val="both"/>
        <w:rPr>
          <w:rFonts w:ascii="Arial" w:hAnsi="Arial" w:cs="Arial"/>
        </w:rPr>
      </w:pPr>
    </w:p>
    <w:p w:rsidR="00CA74BA" w:rsidRPr="00B35E08" w:rsidRDefault="00CA74BA" w:rsidP="00CA74BA">
      <w:pPr>
        <w:spacing w:line="276" w:lineRule="auto"/>
        <w:ind w:right="51"/>
        <w:jc w:val="both"/>
        <w:rPr>
          <w:rFonts w:ascii="Arial" w:hAnsi="Arial" w:cs="Arial"/>
        </w:rPr>
      </w:pPr>
      <w:r w:rsidRPr="00B35E08">
        <w:rPr>
          <w:rFonts w:ascii="Arial" w:hAnsi="Arial" w:cs="Arial"/>
        </w:rPr>
        <w:t>Art. 3° - Ficam revogadas as disposições em contrário</w:t>
      </w:r>
      <w:r w:rsidR="00B35E08" w:rsidRPr="00B35E08">
        <w:rPr>
          <w:rFonts w:ascii="Arial" w:hAnsi="Arial" w:cs="Arial"/>
        </w:rPr>
        <w:t xml:space="preserve"> com efeitos retroativos ao dia 11/09/2021</w:t>
      </w:r>
      <w:r w:rsidRPr="00B35E08">
        <w:rPr>
          <w:rFonts w:ascii="Arial" w:hAnsi="Arial" w:cs="Arial"/>
        </w:rPr>
        <w:t>.</w:t>
      </w:r>
    </w:p>
    <w:p w:rsidR="00CA74BA" w:rsidRPr="00B35E08" w:rsidRDefault="00CA74BA" w:rsidP="00CA74BA">
      <w:pPr>
        <w:spacing w:line="276" w:lineRule="auto"/>
        <w:ind w:right="51"/>
        <w:jc w:val="both"/>
        <w:rPr>
          <w:rFonts w:ascii="Arial" w:hAnsi="Arial" w:cs="Arial"/>
        </w:rPr>
      </w:pPr>
    </w:p>
    <w:p w:rsidR="00CA74BA" w:rsidRPr="00B35E08" w:rsidRDefault="00CA74BA" w:rsidP="00CA74BA">
      <w:pPr>
        <w:spacing w:line="276" w:lineRule="auto"/>
        <w:ind w:right="51"/>
        <w:jc w:val="center"/>
        <w:rPr>
          <w:rFonts w:ascii="Arial" w:hAnsi="Arial" w:cs="Arial"/>
        </w:rPr>
      </w:pPr>
      <w:r w:rsidRPr="00B35E08">
        <w:rPr>
          <w:rFonts w:ascii="Arial" w:hAnsi="Arial" w:cs="Arial"/>
        </w:rPr>
        <w:t xml:space="preserve">Gabinete do Prefeito Municipal, em </w:t>
      </w:r>
      <w:r w:rsidR="00B35E08" w:rsidRPr="00B35E08">
        <w:rPr>
          <w:rFonts w:ascii="Arial" w:hAnsi="Arial" w:cs="Arial"/>
        </w:rPr>
        <w:t>10/09</w:t>
      </w:r>
      <w:r w:rsidRPr="00B35E08">
        <w:rPr>
          <w:rFonts w:ascii="Arial" w:hAnsi="Arial" w:cs="Arial"/>
        </w:rPr>
        <w:t>/20</w:t>
      </w:r>
      <w:r w:rsidR="00DC5D45">
        <w:rPr>
          <w:rFonts w:ascii="Arial" w:hAnsi="Arial" w:cs="Arial"/>
        </w:rPr>
        <w:t>21</w:t>
      </w:r>
      <w:r w:rsidRPr="00B35E08">
        <w:rPr>
          <w:rFonts w:ascii="Arial" w:hAnsi="Arial" w:cs="Arial"/>
        </w:rPr>
        <w:t>.</w:t>
      </w:r>
    </w:p>
    <w:p w:rsidR="00CA74BA" w:rsidRPr="00B35E08" w:rsidRDefault="00CA74BA" w:rsidP="00CA74BA">
      <w:pPr>
        <w:spacing w:line="276" w:lineRule="auto"/>
        <w:rPr>
          <w:rFonts w:ascii="Arial" w:hAnsi="Arial" w:cs="Arial"/>
        </w:rPr>
      </w:pPr>
    </w:p>
    <w:p w:rsidR="00CA74BA" w:rsidRPr="00B35E08" w:rsidRDefault="00CA74BA" w:rsidP="00CA74BA">
      <w:pPr>
        <w:spacing w:line="276" w:lineRule="auto"/>
        <w:rPr>
          <w:rFonts w:ascii="Arial" w:hAnsi="Arial" w:cs="Arial"/>
        </w:rPr>
      </w:pPr>
    </w:p>
    <w:p w:rsidR="00B35E08" w:rsidRPr="00B35E08" w:rsidRDefault="00B35E08" w:rsidP="00B35E08">
      <w:pPr>
        <w:jc w:val="center"/>
        <w:rPr>
          <w:rFonts w:ascii="Arial" w:hAnsi="Arial" w:cs="Arial"/>
          <w:b/>
        </w:rPr>
      </w:pPr>
      <w:r w:rsidRPr="00B35E08">
        <w:rPr>
          <w:rFonts w:ascii="Arial" w:hAnsi="Arial" w:cs="Arial"/>
          <w:b/>
        </w:rPr>
        <w:t>CLEVSON RODRIGO FREITAS</w:t>
      </w:r>
    </w:p>
    <w:p w:rsidR="00CA74BA" w:rsidRPr="00B35E08" w:rsidRDefault="00CA74BA" w:rsidP="00CA74BA">
      <w:pPr>
        <w:spacing w:line="276" w:lineRule="auto"/>
        <w:jc w:val="center"/>
        <w:rPr>
          <w:rFonts w:ascii="Arial" w:hAnsi="Arial" w:cs="Arial"/>
        </w:rPr>
      </w:pPr>
      <w:r w:rsidRPr="00B35E08">
        <w:rPr>
          <w:rFonts w:ascii="Arial" w:hAnsi="Arial" w:cs="Arial"/>
        </w:rPr>
        <w:t>Prefeito Municipal</w:t>
      </w:r>
    </w:p>
    <w:p w:rsidR="00CA74BA" w:rsidRPr="00B35E08" w:rsidRDefault="00CA74BA" w:rsidP="00CA74BA">
      <w:pPr>
        <w:spacing w:line="276" w:lineRule="auto"/>
        <w:jc w:val="center"/>
        <w:rPr>
          <w:rFonts w:ascii="Arial" w:hAnsi="Arial" w:cs="Arial"/>
        </w:rPr>
      </w:pPr>
    </w:p>
    <w:p w:rsidR="00CA74BA" w:rsidRPr="00B35E08" w:rsidRDefault="00CA74BA" w:rsidP="00CA74BA">
      <w:pPr>
        <w:spacing w:line="276" w:lineRule="auto"/>
        <w:jc w:val="center"/>
        <w:rPr>
          <w:rFonts w:ascii="Arial" w:hAnsi="Arial" w:cs="Arial"/>
        </w:rPr>
      </w:pPr>
      <w:r w:rsidRPr="00B35E08">
        <w:rPr>
          <w:rFonts w:ascii="Arial" w:hAnsi="Arial" w:cs="Arial"/>
        </w:rPr>
        <w:t xml:space="preserve">Publicado no Diário Oficial dos Municípios em </w:t>
      </w:r>
      <w:r w:rsidR="00B35E08" w:rsidRPr="00B35E08">
        <w:rPr>
          <w:rFonts w:ascii="Arial" w:hAnsi="Arial" w:cs="Arial"/>
        </w:rPr>
        <w:t>13/set</w:t>
      </w:r>
      <w:r w:rsidRPr="00B35E08">
        <w:rPr>
          <w:rFonts w:ascii="Arial" w:hAnsi="Arial" w:cs="Arial"/>
        </w:rPr>
        <w:t>embro/20</w:t>
      </w:r>
      <w:r w:rsidR="00DC5D45">
        <w:rPr>
          <w:rFonts w:ascii="Arial" w:hAnsi="Arial" w:cs="Arial"/>
        </w:rPr>
        <w:t>21.</w:t>
      </w:r>
      <w:bookmarkStart w:id="0" w:name="_GoBack"/>
      <w:bookmarkEnd w:id="0"/>
    </w:p>
    <w:p w:rsidR="00CA74BA" w:rsidRPr="00B35E08" w:rsidRDefault="00CA74BA" w:rsidP="00CA74BA">
      <w:pPr>
        <w:spacing w:line="276" w:lineRule="auto"/>
        <w:rPr>
          <w:rFonts w:ascii="Arial" w:hAnsi="Arial" w:cs="Arial"/>
        </w:rPr>
      </w:pPr>
    </w:p>
    <w:p w:rsidR="00CA74BA" w:rsidRPr="00B35E08" w:rsidRDefault="00CA74BA" w:rsidP="00CA74BA">
      <w:pPr>
        <w:spacing w:line="276" w:lineRule="auto"/>
        <w:rPr>
          <w:rFonts w:ascii="Arial" w:hAnsi="Arial" w:cs="Arial"/>
        </w:rPr>
      </w:pPr>
    </w:p>
    <w:p w:rsidR="00FA0947" w:rsidRPr="00B35E08" w:rsidRDefault="00B35E08" w:rsidP="00FA0947">
      <w:pPr>
        <w:spacing w:line="276" w:lineRule="auto"/>
        <w:jc w:val="center"/>
        <w:rPr>
          <w:rFonts w:ascii="Arial" w:hAnsi="Arial" w:cs="Arial"/>
          <w:b/>
        </w:rPr>
      </w:pPr>
      <w:proofErr w:type="gramStart"/>
      <w:r w:rsidRPr="00B35E08">
        <w:rPr>
          <w:rFonts w:ascii="Arial" w:hAnsi="Arial" w:cs="Arial"/>
          <w:b/>
        </w:rPr>
        <w:t>RICHARD MORO</w:t>
      </w:r>
      <w:proofErr w:type="gramEnd"/>
    </w:p>
    <w:p w:rsidR="00CA74BA" w:rsidRPr="00B35E08" w:rsidRDefault="00B35E08" w:rsidP="00362388">
      <w:pPr>
        <w:spacing w:line="276" w:lineRule="auto"/>
        <w:jc w:val="center"/>
        <w:rPr>
          <w:rFonts w:ascii="Arial" w:hAnsi="Arial" w:cs="Arial"/>
        </w:rPr>
      </w:pPr>
      <w:r w:rsidRPr="00B35E08">
        <w:rPr>
          <w:rFonts w:ascii="Arial" w:eastAsia="Arial Unicode MS" w:hAnsi="Arial" w:cs="Arial"/>
        </w:rPr>
        <w:t>Secretário de Administração</w:t>
      </w:r>
    </w:p>
    <w:sectPr w:rsidR="00CA74BA" w:rsidRPr="00B35E08" w:rsidSect="00C66867">
      <w:footerReference w:type="default" r:id="rId8"/>
      <w:pgSz w:w="11906" w:h="16838"/>
      <w:pgMar w:top="709" w:right="1134" w:bottom="1134" w:left="1701" w:header="709" w:footer="34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73FB1" w:rsidRDefault="008B2A37">
      <w:r>
        <w:separator/>
      </w:r>
    </w:p>
  </w:endnote>
  <w:endnote w:type="continuationSeparator" w:id="0">
    <w:p w:rsidR="00173FB1" w:rsidRDefault="008B2A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66867" w:rsidRPr="003610FB" w:rsidRDefault="00C66867" w:rsidP="00C66867">
    <w:pPr>
      <w:jc w:val="center"/>
      <w:rPr>
        <w:sz w:val="18"/>
        <w:szCs w:val="18"/>
      </w:rPr>
    </w:pPr>
    <w:r w:rsidRPr="003610FB">
      <w:rPr>
        <w:sz w:val="18"/>
        <w:szCs w:val="18"/>
      </w:rPr>
      <w:t xml:space="preserve">Ângelo Poyer, 320 – Rua Centro – Fone (49) </w:t>
    </w:r>
    <w:proofErr w:type="gramStart"/>
    <w:r w:rsidRPr="003610FB">
      <w:rPr>
        <w:sz w:val="18"/>
        <w:szCs w:val="18"/>
      </w:rPr>
      <w:t>35262000</w:t>
    </w:r>
    <w:proofErr w:type="gramEnd"/>
  </w:p>
  <w:p w:rsidR="00C66867" w:rsidRPr="0036271C" w:rsidRDefault="00C66867" w:rsidP="00C66867">
    <w:pPr>
      <w:jc w:val="center"/>
      <w:rPr>
        <w:sz w:val="18"/>
        <w:szCs w:val="18"/>
        <w:lang w:val="en-US"/>
      </w:rPr>
    </w:pPr>
    <w:r w:rsidRPr="0036271C">
      <w:rPr>
        <w:sz w:val="18"/>
        <w:szCs w:val="18"/>
        <w:lang w:val="en-US"/>
      </w:rPr>
      <w:t>Email: prefeitura@jabora.sc.gov.br</w:t>
    </w:r>
    <w:hyperlink r:id="rId1" w:history="1"/>
  </w:p>
  <w:p w:rsidR="00C66867" w:rsidRDefault="00C66867" w:rsidP="00C66867">
    <w:pPr>
      <w:pStyle w:val="Rodap"/>
    </w:pPr>
    <w:r w:rsidRPr="0036271C">
      <w:rPr>
        <w:sz w:val="18"/>
        <w:szCs w:val="18"/>
        <w:lang w:val="en-US"/>
      </w:rPr>
      <w:tab/>
    </w:r>
    <w:r w:rsidRPr="003610FB">
      <w:rPr>
        <w:sz w:val="18"/>
        <w:szCs w:val="18"/>
      </w:rPr>
      <w:t>CEP: 89.677-000 – Jaborá – Santa Catarina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73FB1" w:rsidRDefault="008B2A37">
      <w:r>
        <w:separator/>
      </w:r>
    </w:p>
  </w:footnote>
  <w:footnote w:type="continuationSeparator" w:id="0">
    <w:p w:rsidR="00173FB1" w:rsidRDefault="008B2A3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74BA"/>
    <w:rsid w:val="00173FB1"/>
    <w:rsid w:val="00362388"/>
    <w:rsid w:val="00455EB6"/>
    <w:rsid w:val="00555C27"/>
    <w:rsid w:val="008B2A37"/>
    <w:rsid w:val="00B35E08"/>
    <w:rsid w:val="00C66867"/>
    <w:rsid w:val="00CA74BA"/>
    <w:rsid w:val="00CD04E7"/>
    <w:rsid w:val="00D31462"/>
    <w:rsid w:val="00DC5D45"/>
    <w:rsid w:val="00E27703"/>
    <w:rsid w:val="00EC7FD6"/>
    <w:rsid w:val="00FA09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74B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CA74BA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3Char">
    <w:name w:val="Título 3 Char"/>
    <w:basedOn w:val="Fontepargpadro"/>
    <w:link w:val="Ttulo3"/>
    <w:uiPriority w:val="9"/>
    <w:rsid w:val="00CA74BA"/>
    <w:rPr>
      <w:rFonts w:ascii="Cambria" w:eastAsia="Times New Roman" w:hAnsi="Cambria" w:cs="Times New Roman"/>
      <w:b/>
      <w:bCs/>
      <w:sz w:val="26"/>
      <w:szCs w:val="26"/>
      <w:lang w:val="x-none" w:eastAsia="x-none"/>
    </w:rPr>
  </w:style>
  <w:style w:type="paragraph" w:styleId="Rodap">
    <w:name w:val="footer"/>
    <w:basedOn w:val="Normal"/>
    <w:link w:val="RodapChar"/>
    <w:uiPriority w:val="99"/>
    <w:unhideWhenUsed/>
    <w:rsid w:val="00CA74BA"/>
    <w:pPr>
      <w:tabs>
        <w:tab w:val="center" w:pos="4252"/>
        <w:tab w:val="right" w:pos="8504"/>
      </w:tabs>
    </w:pPr>
    <w:rPr>
      <w:lang w:val="x-none"/>
    </w:rPr>
  </w:style>
  <w:style w:type="character" w:customStyle="1" w:styleId="RodapChar">
    <w:name w:val="Rodapé Char"/>
    <w:basedOn w:val="Fontepargpadro"/>
    <w:link w:val="Rodap"/>
    <w:uiPriority w:val="99"/>
    <w:rsid w:val="00CA74BA"/>
    <w:rPr>
      <w:rFonts w:ascii="Times New Roman" w:eastAsia="Times New Roman" w:hAnsi="Times New Roman" w:cs="Times New Roman"/>
      <w:sz w:val="24"/>
      <w:szCs w:val="24"/>
      <w:lang w:val="x-none"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CA74BA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A74BA"/>
    <w:rPr>
      <w:rFonts w:ascii="Tahoma" w:eastAsia="Times New Roman" w:hAnsi="Tahoma" w:cs="Tahoma"/>
      <w:sz w:val="16"/>
      <w:szCs w:val="16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74B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CA74BA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3Char">
    <w:name w:val="Título 3 Char"/>
    <w:basedOn w:val="Fontepargpadro"/>
    <w:link w:val="Ttulo3"/>
    <w:uiPriority w:val="9"/>
    <w:rsid w:val="00CA74BA"/>
    <w:rPr>
      <w:rFonts w:ascii="Cambria" w:eastAsia="Times New Roman" w:hAnsi="Cambria" w:cs="Times New Roman"/>
      <w:b/>
      <w:bCs/>
      <w:sz w:val="26"/>
      <w:szCs w:val="26"/>
      <w:lang w:val="x-none" w:eastAsia="x-none"/>
    </w:rPr>
  </w:style>
  <w:style w:type="paragraph" w:styleId="Rodap">
    <w:name w:val="footer"/>
    <w:basedOn w:val="Normal"/>
    <w:link w:val="RodapChar"/>
    <w:uiPriority w:val="99"/>
    <w:unhideWhenUsed/>
    <w:rsid w:val="00CA74BA"/>
    <w:pPr>
      <w:tabs>
        <w:tab w:val="center" w:pos="4252"/>
        <w:tab w:val="right" w:pos="8504"/>
      </w:tabs>
    </w:pPr>
    <w:rPr>
      <w:lang w:val="x-none"/>
    </w:rPr>
  </w:style>
  <w:style w:type="character" w:customStyle="1" w:styleId="RodapChar">
    <w:name w:val="Rodapé Char"/>
    <w:basedOn w:val="Fontepargpadro"/>
    <w:link w:val="Rodap"/>
    <w:uiPriority w:val="99"/>
    <w:rsid w:val="00CA74BA"/>
    <w:rPr>
      <w:rFonts w:ascii="Times New Roman" w:eastAsia="Times New Roman" w:hAnsi="Times New Roman" w:cs="Times New Roman"/>
      <w:sz w:val="24"/>
      <w:szCs w:val="24"/>
      <w:lang w:val="x-none"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CA74BA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A74BA"/>
    <w:rPr>
      <w:rFonts w:ascii="Tahoma" w:eastAsia="Times New Roman" w:hAnsi="Tahoma" w:cs="Tahoma"/>
      <w:sz w:val="16"/>
      <w:szCs w:val="16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pmjabora@netcon.com.br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219</Words>
  <Characters>1183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pauta03</dc:creator>
  <cp:lastModifiedBy>pauta03</cp:lastModifiedBy>
  <cp:revision>6</cp:revision>
  <dcterms:created xsi:type="dcterms:W3CDTF">2021-09-10T16:40:00Z</dcterms:created>
  <dcterms:modified xsi:type="dcterms:W3CDTF">2021-09-10T18:35:00Z</dcterms:modified>
</cp:coreProperties>
</file>